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4D037" w14:textId="77777777" w:rsidR="00CB68C8" w:rsidRDefault="00CB68C8" w:rsidP="00CB68C8">
      <w:pPr>
        <w:spacing w:line="480" w:lineRule="auto"/>
        <w:jc w:val="center"/>
        <w:rPr>
          <w:sz w:val="24"/>
          <w:szCs w:val="24"/>
        </w:rPr>
      </w:pPr>
    </w:p>
    <w:p w14:paraId="111229BB" w14:textId="77777777" w:rsidR="00CB68C8" w:rsidRDefault="00CB68C8" w:rsidP="00CB68C8">
      <w:pPr>
        <w:spacing w:line="480" w:lineRule="auto"/>
        <w:jc w:val="center"/>
        <w:rPr>
          <w:sz w:val="24"/>
          <w:szCs w:val="24"/>
        </w:rPr>
      </w:pPr>
    </w:p>
    <w:p w14:paraId="6B8E8C2F" w14:textId="77777777" w:rsidR="00CB68C8" w:rsidRDefault="00CB68C8" w:rsidP="00CB68C8">
      <w:pPr>
        <w:spacing w:line="480" w:lineRule="auto"/>
        <w:jc w:val="center"/>
        <w:rPr>
          <w:sz w:val="24"/>
          <w:szCs w:val="24"/>
        </w:rPr>
      </w:pPr>
    </w:p>
    <w:p w14:paraId="0D46E328" w14:textId="77777777" w:rsidR="00CB68C8" w:rsidRDefault="00CB68C8" w:rsidP="00CB68C8">
      <w:pPr>
        <w:spacing w:line="480" w:lineRule="auto"/>
        <w:jc w:val="center"/>
        <w:rPr>
          <w:sz w:val="24"/>
          <w:szCs w:val="24"/>
        </w:rPr>
      </w:pPr>
    </w:p>
    <w:p w14:paraId="5799D6DA" w14:textId="77777777" w:rsidR="00CB68C8" w:rsidRDefault="00CB68C8" w:rsidP="00CB68C8">
      <w:pPr>
        <w:spacing w:line="480" w:lineRule="auto"/>
        <w:jc w:val="center"/>
        <w:rPr>
          <w:sz w:val="24"/>
          <w:szCs w:val="24"/>
        </w:rPr>
      </w:pPr>
    </w:p>
    <w:p w14:paraId="4463DC2E" w14:textId="77777777" w:rsidR="00CB68C8" w:rsidRDefault="00CB68C8" w:rsidP="00CB68C8">
      <w:pPr>
        <w:spacing w:line="480" w:lineRule="auto"/>
        <w:jc w:val="center"/>
        <w:rPr>
          <w:sz w:val="24"/>
          <w:szCs w:val="24"/>
        </w:rPr>
      </w:pPr>
    </w:p>
    <w:p w14:paraId="6D280DFB" w14:textId="77777777" w:rsidR="00CB68C8" w:rsidRDefault="00CB68C8" w:rsidP="00CB68C8">
      <w:pPr>
        <w:spacing w:line="480" w:lineRule="auto"/>
        <w:jc w:val="center"/>
        <w:rPr>
          <w:sz w:val="24"/>
          <w:szCs w:val="24"/>
        </w:rPr>
      </w:pPr>
    </w:p>
    <w:p w14:paraId="79F95544" w14:textId="46029C04" w:rsidR="006803D4" w:rsidRPr="00CB68C8" w:rsidRDefault="00996EA7" w:rsidP="00CB68C8">
      <w:pPr>
        <w:spacing w:line="480" w:lineRule="auto"/>
        <w:jc w:val="center"/>
        <w:rPr>
          <w:sz w:val="24"/>
          <w:szCs w:val="24"/>
        </w:rPr>
      </w:pPr>
      <w:r w:rsidRPr="00CB68C8">
        <w:rPr>
          <w:sz w:val="24"/>
          <w:szCs w:val="24"/>
        </w:rPr>
        <w:t>Nursing diagnosis for Crohn’s disease.</w:t>
      </w:r>
    </w:p>
    <w:p w14:paraId="27B01A67" w14:textId="7A563FF8" w:rsidR="00CB68C8" w:rsidRPr="00CB68C8" w:rsidRDefault="00996EA7" w:rsidP="00CB68C8">
      <w:pPr>
        <w:spacing w:line="480" w:lineRule="auto"/>
        <w:jc w:val="center"/>
        <w:rPr>
          <w:sz w:val="24"/>
          <w:szCs w:val="24"/>
        </w:rPr>
      </w:pPr>
      <w:r w:rsidRPr="00CB68C8">
        <w:rPr>
          <w:sz w:val="24"/>
          <w:szCs w:val="24"/>
        </w:rPr>
        <w:t>Student name.</w:t>
      </w:r>
    </w:p>
    <w:p w14:paraId="59E10773" w14:textId="06ABF177" w:rsidR="00CB68C8" w:rsidRPr="00CB68C8" w:rsidRDefault="00996EA7" w:rsidP="00CB68C8">
      <w:pPr>
        <w:spacing w:line="480" w:lineRule="auto"/>
        <w:jc w:val="center"/>
        <w:rPr>
          <w:sz w:val="24"/>
          <w:szCs w:val="24"/>
        </w:rPr>
      </w:pPr>
      <w:r w:rsidRPr="00CB68C8">
        <w:rPr>
          <w:sz w:val="24"/>
          <w:szCs w:val="24"/>
        </w:rPr>
        <w:t>Institution Affiliations.</w:t>
      </w:r>
    </w:p>
    <w:p w14:paraId="0D5B1D0D" w14:textId="255FF119" w:rsidR="00CB68C8" w:rsidRDefault="00996EA7" w:rsidP="00CB68C8">
      <w:pPr>
        <w:spacing w:line="480" w:lineRule="auto"/>
        <w:jc w:val="center"/>
        <w:rPr>
          <w:sz w:val="24"/>
          <w:szCs w:val="24"/>
        </w:rPr>
      </w:pPr>
      <w:r w:rsidRPr="00CB68C8">
        <w:rPr>
          <w:sz w:val="24"/>
          <w:szCs w:val="24"/>
        </w:rPr>
        <w:t>Date.</w:t>
      </w:r>
    </w:p>
    <w:p w14:paraId="77DAF117" w14:textId="6181B1FE" w:rsidR="00CB68C8" w:rsidRPr="00CB68C8" w:rsidRDefault="00996EA7" w:rsidP="00CB68C8">
      <w:pPr>
        <w:rPr>
          <w:sz w:val="24"/>
          <w:szCs w:val="24"/>
        </w:rPr>
      </w:pPr>
      <w:r>
        <w:rPr>
          <w:sz w:val="24"/>
          <w:szCs w:val="24"/>
        </w:rPr>
        <w:br w:type="page"/>
      </w:r>
    </w:p>
    <w:p w14:paraId="283CDA17" w14:textId="5636BD37" w:rsidR="00CB68C8" w:rsidRPr="003E70ED" w:rsidRDefault="003E70ED" w:rsidP="003E70ED">
      <w:pPr>
        <w:spacing w:line="480" w:lineRule="auto"/>
        <w:ind w:firstLine="720"/>
        <w:jc w:val="center"/>
        <w:rPr>
          <w:b/>
          <w:bCs/>
          <w:sz w:val="24"/>
          <w:szCs w:val="24"/>
        </w:rPr>
      </w:pPr>
      <w:r w:rsidRPr="003E70ED">
        <w:rPr>
          <w:b/>
          <w:bCs/>
          <w:sz w:val="24"/>
          <w:szCs w:val="24"/>
        </w:rPr>
        <w:lastRenderedPageBreak/>
        <w:t>CROHN’S DISEASE</w:t>
      </w:r>
    </w:p>
    <w:p w14:paraId="4918E768" w14:textId="4F20421D" w:rsidR="00666159" w:rsidRPr="00CB68C8" w:rsidRDefault="00996EA7" w:rsidP="00CB68C8">
      <w:pPr>
        <w:spacing w:line="480" w:lineRule="auto"/>
        <w:ind w:firstLine="720"/>
        <w:jc w:val="both"/>
        <w:rPr>
          <w:sz w:val="24"/>
          <w:szCs w:val="24"/>
        </w:rPr>
      </w:pPr>
      <w:r w:rsidRPr="00CB68C8">
        <w:rPr>
          <w:sz w:val="24"/>
          <w:szCs w:val="24"/>
        </w:rPr>
        <w:t>Over the last decade, Crohn's disease has advanced, not only within the United States but also in the entire world. Crohn's disease is the swelling of the lining of the digestive tract</w:t>
      </w:r>
      <w:r w:rsidR="0036278D" w:rsidRPr="00CB68C8">
        <w:rPr>
          <w:sz w:val="24"/>
          <w:szCs w:val="24"/>
        </w:rPr>
        <w:t xml:space="preserve"> (</w:t>
      </w:r>
      <w:r w:rsidR="00CB68C8">
        <w:rPr>
          <w:sz w:val="24"/>
          <w:szCs w:val="24"/>
        </w:rPr>
        <w:t>Lichtenstein</w:t>
      </w:r>
      <w:r w:rsidR="0036278D" w:rsidRPr="00CB68C8">
        <w:rPr>
          <w:sz w:val="24"/>
          <w:szCs w:val="24"/>
        </w:rPr>
        <w:t xml:space="preserve">, </w:t>
      </w:r>
      <w:r w:rsidR="00CB68C8">
        <w:rPr>
          <w:sz w:val="24"/>
          <w:szCs w:val="24"/>
        </w:rPr>
        <w:t>200</w:t>
      </w:r>
      <w:r w:rsidR="0036278D" w:rsidRPr="00CB68C8">
        <w:rPr>
          <w:sz w:val="24"/>
          <w:szCs w:val="24"/>
        </w:rPr>
        <w:t>9)</w:t>
      </w:r>
      <w:r w:rsidRPr="00CB68C8">
        <w:rPr>
          <w:sz w:val="24"/>
          <w:szCs w:val="24"/>
        </w:rPr>
        <w:t>. It is frequently caused by smoking, increased lev</w:t>
      </w:r>
      <w:r w:rsidRPr="00CB68C8">
        <w:rPr>
          <w:sz w:val="24"/>
          <w:szCs w:val="24"/>
        </w:rPr>
        <w:t>els of viruses that cause weakening of the immune system, environmental factors, genetics, and increased frequency in the utilization of the NSAID drugs. Crohn's disease is usually characterized by abdominal pains, diarrhea, fatigue, anemia, rectal bleedin</w:t>
      </w:r>
      <w:r w:rsidRPr="00CB68C8">
        <w:rPr>
          <w:sz w:val="24"/>
          <w:szCs w:val="24"/>
        </w:rPr>
        <w:t xml:space="preserve">g, fever, and blood and mucus in stool. The symptoms vary from mild to severe depending on how long the person has been affected. Therefore, this research focuses on analyzing the nursing diagnosis </w:t>
      </w:r>
      <w:r w:rsidR="00903A36" w:rsidRPr="00CB68C8">
        <w:rPr>
          <w:sz w:val="24"/>
          <w:szCs w:val="24"/>
        </w:rPr>
        <w:t>for Crohn's disease focusing on diagnosis procedures, treatments and medications, and safety considerations during the treatment of Crohn's disease.</w:t>
      </w:r>
    </w:p>
    <w:p w14:paraId="3BD55B9D" w14:textId="56896A33" w:rsidR="00903A36" w:rsidRPr="00CB68C8" w:rsidRDefault="00996EA7" w:rsidP="00CB68C8">
      <w:pPr>
        <w:spacing w:line="480" w:lineRule="auto"/>
        <w:ind w:firstLine="720"/>
        <w:jc w:val="both"/>
        <w:rPr>
          <w:color w:val="383533"/>
          <w:w w:val="110"/>
          <w:sz w:val="24"/>
          <w:szCs w:val="24"/>
        </w:rPr>
      </w:pPr>
      <w:r w:rsidRPr="00CB68C8">
        <w:rPr>
          <w:sz w:val="24"/>
          <w:szCs w:val="24"/>
        </w:rPr>
        <w:t>Therefore, Crohn's disease is medically diagnosed using two major laboratory procedures. That is stool cultures and colonoscopy</w:t>
      </w:r>
      <w:r w:rsidR="0036278D" w:rsidRPr="00CB68C8">
        <w:rPr>
          <w:sz w:val="24"/>
          <w:szCs w:val="24"/>
        </w:rPr>
        <w:t xml:space="preserve"> (Fiocchi, 1998)</w:t>
      </w:r>
      <w:r w:rsidRPr="00CB68C8">
        <w:rPr>
          <w:sz w:val="24"/>
          <w:szCs w:val="24"/>
        </w:rPr>
        <w:t>.</w:t>
      </w:r>
      <w:r w:rsidR="0036278D" w:rsidRPr="00CB68C8">
        <w:rPr>
          <w:sz w:val="24"/>
          <w:szCs w:val="24"/>
        </w:rPr>
        <w:t xml:space="preserve"> Stool culture refers to the laboratory tests on a stool to determine germs or bacteria that causes inflammation of the digestive tract.  Furthermore, colonoscopy describes an exam done to spot</w:t>
      </w:r>
      <w:r w:rsidRPr="00CB68C8">
        <w:rPr>
          <w:sz w:val="24"/>
          <w:szCs w:val="24"/>
        </w:rPr>
        <w:t xml:space="preserve"> </w:t>
      </w:r>
      <w:r w:rsidR="0036278D" w:rsidRPr="00CB68C8">
        <w:rPr>
          <w:sz w:val="24"/>
          <w:szCs w:val="24"/>
        </w:rPr>
        <w:t>changes or unusual activities in the rectum and the large intestines. It involves the insertion of a flexible tube with a camera in it so that the physician can observe the entire rectum to determine the abnormalities. Moreover</w:t>
      </w:r>
      <w:r w:rsidR="009D26EC" w:rsidRPr="00CB68C8">
        <w:rPr>
          <w:sz w:val="24"/>
          <w:szCs w:val="24"/>
        </w:rPr>
        <w:t>, the bowel sounds and the pain assessment suggested that the patient has Crohn’s disease.</w:t>
      </w:r>
    </w:p>
    <w:p w14:paraId="7B6E4AED" w14:textId="1E94C383" w:rsidR="00D10B51" w:rsidRPr="00CB68C8" w:rsidRDefault="00996EA7" w:rsidP="00CB68C8">
      <w:pPr>
        <w:spacing w:line="480" w:lineRule="auto"/>
        <w:ind w:firstLine="720"/>
        <w:jc w:val="both"/>
        <w:rPr>
          <w:sz w:val="24"/>
          <w:szCs w:val="24"/>
        </w:rPr>
      </w:pPr>
      <w:r w:rsidRPr="00CB68C8">
        <w:rPr>
          <w:sz w:val="24"/>
          <w:szCs w:val="24"/>
        </w:rPr>
        <w:t>Crohn’s disease can b</w:t>
      </w:r>
      <w:r w:rsidRPr="00CB68C8">
        <w:rPr>
          <w:sz w:val="24"/>
          <w:szCs w:val="24"/>
        </w:rPr>
        <w:t xml:space="preserve">e treated </w:t>
      </w:r>
      <w:r w:rsidR="009D26EC" w:rsidRPr="00CB68C8">
        <w:rPr>
          <w:sz w:val="24"/>
          <w:szCs w:val="24"/>
        </w:rPr>
        <w:t>by the application of pharmacological methods and therapeutic methods. First, pharmacological methods will involve the use of medications such as oral prednisone, budesonide, and IV preparations as corticosteroids, Azathioprine, and cyclosporine as immunodepressions, and Metronidazole and ciprofloxacin as antibiotics</w:t>
      </w:r>
      <w:r w:rsidRPr="00CB68C8">
        <w:rPr>
          <w:sz w:val="24"/>
          <w:szCs w:val="24"/>
        </w:rPr>
        <w:t>. Moreover, therapeutic measures involve the intervention of nurses through the following methods. For instance, the Use of comfort measures to distract the patient from pain, Assess t</w:t>
      </w:r>
      <w:r w:rsidRPr="00CB68C8">
        <w:rPr>
          <w:sz w:val="24"/>
          <w:szCs w:val="24"/>
        </w:rPr>
        <w:t xml:space="preserve">he mental </w:t>
      </w:r>
      <w:r w:rsidRPr="00CB68C8">
        <w:rPr>
          <w:sz w:val="24"/>
          <w:szCs w:val="24"/>
        </w:rPr>
        <w:lastRenderedPageBreak/>
        <w:t xml:space="preserve">status and level of consciousness every four hours, and Report on abnormal laboratory values. Moreover, </w:t>
      </w:r>
      <w:r w:rsidR="00AD67D3" w:rsidRPr="00CB68C8">
        <w:rPr>
          <w:sz w:val="24"/>
          <w:szCs w:val="24"/>
        </w:rPr>
        <w:t>if the colon has been affected, surgery can be done to remove most of the affected colon.</w:t>
      </w:r>
    </w:p>
    <w:p w14:paraId="4C1D338F" w14:textId="53D2324D" w:rsidR="00AD67D3" w:rsidRPr="00CB68C8" w:rsidRDefault="00996EA7" w:rsidP="00CB68C8">
      <w:pPr>
        <w:spacing w:line="480" w:lineRule="auto"/>
        <w:ind w:firstLine="720"/>
        <w:jc w:val="both"/>
        <w:rPr>
          <w:sz w:val="24"/>
          <w:szCs w:val="24"/>
        </w:rPr>
      </w:pPr>
      <w:r w:rsidRPr="00CB68C8">
        <w:rPr>
          <w:sz w:val="24"/>
          <w:szCs w:val="24"/>
        </w:rPr>
        <w:t>However, complications may occur during the treatmen</w:t>
      </w:r>
      <w:r w:rsidRPr="00CB68C8">
        <w:rPr>
          <w:sz w:val="24"/>
          <w:szCs w:val="24"/>
        </w:rPr>
        <w:t xml:space="preserve">t of Crohn’s disease. For instance, </w:t>
      </w:r>
      <w:r w:rsidR="000F1B89" w:rsidRPr="00CB68C8">
        <w:rPr>
          <w:sz w:val="24"/>
          <w:szCs w:val="24"/>
        </w:rPr>
        <w:t xml:space="preserve">Crohn's disease can alter the thickness of the walls of the intestines. Moreover, death may occur if the digestive tract has been highly affected. </w:t>
      </w:r>
      <w:r w:rsidR="00230D3A" w:rsidRPr="00CB68C8">
        <w:rPr>
          <w:sz w:val="24"/>
          <w:szCs w:val="24"/>
        </w:rPr>
        <w:t xml:space="preserve">Furthermore, there may be imbalances in the fluid balance and impaired gas exchange. Also, an increase in acute pains and bacterial infections caused by some medications. A person is likely to develop cancer. To avoid </w:t>
      </w:r>
      <w:r w:rsidR="00B25EBE" w:rsidRPr="00CB68C8">
        <w:rPr>
          <w:sz w:val="24"/>
          <w:szCs w:val="24"/>
        </w:rPr>
        <w:t>these complications</w:t>
      </w:r>
      <w:r w:rsidR="00230D3A" w:rsidRPr="00CB68C8">
        <w:rPr>
          <w:sz w:val="24"/>
          <w:szCs w:val="24"/>
        </w:rPr>
        <w:t>, nurses can assess the levels of pain using the appropriate pain scales</w:t>
      </w:r>
      <w:r w:rsidR="00B25EBE" w:rsidRPr="00CB68C8">
        <w:rPr>
          <w:sz w:val="24"/>
          <w:szCs w:val="24"/>
        </w:rPr>
        <w:t xml:space="preserve"> and incorporating of nonpharmacological measures to assist with pain control. Moreover, patients can alter their lifestyle by avoiding fiber diets and maintain limited bed rest and activity.  </w:t>
      </w:r>
    </w:p>
    <w:p w14:paraId="1D8B39E4" w14:textId="53A917BB" w:rsidR="00230D3A" w:rsidRPr="00CB68C8" w:rsidRDefault="00996EA7" w:rsidP="00CB68C8">
      <w:pPr>
        <w:spacing w:line="480" w:lineRule="auto"/>
        <w:ind w:firstLine="720"/>
        <w:jc w:val="both"/>
        <w:rPr>
          <w:sz w:val="24"/>
          <w:szCs w:val="24"/>
        </w:rPr>
      </w:pPr>
      <w:r w:rsidRPr="00CB68C8">
        <w:rPr>
          <w:sz w:val="24"/>
          <w:szCs w:val="24"/>
        </w:rPr>
        <w:t>Therefore, effective education sessions can ensure</w:t>
      </w:r>
      <w:r w:rsidR="00913CB5" w:rsidRPr="00CB68C8">
        <w:rPr>
          <w:sz w:val="24"/>
          <w:szCs w:val="24"/>
        </w:rPr>
        <w:t xml:space="preserve"> that treatments are administered effectively and complications are avoided. Firstly, patients can learn to check their temperatures to help in monitoring vital signs and be able to alert medical practitioners in case of abnormalities. Moreover, teaching patients how to master psychomotor skills can help in increasing the quality of life. </w:t>
      </w:r>
      <w:r w:rsidR="00C64E0B" w:rsidRPr="00CB68C8">
        <w:rPr>
          <w:sz w:val="24"/>
          <w:szCs w:val="24"/>
        </w:rPr>
        <w:t xml:space="preserve">Furthermore, education on physician nurse partnership can help in improvement. Also, client education can ensure patients can receive effective information and cognitive support, and mental and emotional support. </w:t>
      </w:r>
    </w:p>
    <w:p w14:paraId="190040C5" w14:textId="320882EA" w:rsidR="00C64E0B" w:rsidRDefault="00996EA7" w:rsidP="00CB68C8">
      <w:pPr>
        <w:spacing w:line="480" w:lineRule="auto"/>
        <w:ind w:firstLine="720"/>
        <w:jc w:val="both"/>
        <w:rPr>
          <w:sz w:val="24"/>
          <w:szCs w:val="24"/>
        </w:rPr>
      </w:pPr>
      <w:r w:rsidRPr="00CB68C8">
        <w:rPr>
          <w:sz w:val="24"/>
          <w:szCs w:val="24"/>
        </w:rPr>
        <w:t>In conclusion, Crohn's disease does not have a consistent cure. However, antibiotics and immunosuppression are only utilized to reduce the progress of the growth of infections</w:t>
      </w:r>
      <w:r w:rsidR="00837664" w:rsidRPr="00CB68C8">
        <w:rPr>
          <w:sz w:val="24"/>
          <w:szCs w:val="24"/>
        </w:rPr>
        <w:t>. If the antibiotics are not strong enough to reduce the progress, surgery may be conducted to remove a part of the colon to stop the spread of the disease. Medications involve anti-inflammatory drugs, vitamins, immunosuppression drugs, and dietary fiber. Theref</w:t>
      </w:r>
      <w:r w:rsidR="003A04DA" w:rsidRPr="00CB68C8">
        <w:rPr>
          <w:sz w:val="24"/>
          <w:szCs w:val="24"/>
        </w:rPr>
        <w:t xml:space="preserve">ore, medical practitioners and nurses </w:t>
      </w:r>
      <w:r w:rsidR="003A04DA" w:rsidRPr="00CB68C8">
        <w:rPr>
          <w:sz w:val="24"/>
          <w:szCs w:val="24"/>
        </w:rPr>
        <w:lastRenderedPageBreak/>
        <w:t>should develop effective diagnosis plans to ensure that patients with Crohn's disease are effectively cared for.</w:t>
      </w:r>
    </w:p>
    <w:p w14:paraId="0B932839" w14:textId="277AC4B0" w:rsidR="00C27328" w:rsidRDefault="00996EA7">
      <w:pPr>
        <w:rPr>
          <w:sz w:val="24"/>
          <w:szCs w:val="24"/>
        </w:rPr>
      </w:pPr>
      <w:r>
        <w:rPr>
          <w:sz w:val="24"/>
          <w:szCs w:val="24"/>
        </w:rPr>
        <w:br w:type="page"/>
      </w:r>
    </w:p>
    <w:p w14:paraId="2BD84D56" w14:textId="77777777" w:rsidR="00C27328" w:rsidRPr="003E70ED" w:rsidRDefault="00C27328" w:rsidP="003E70ED">
      <w:pPr>
        <w:spacing w:line="480" w:lineRule="auto"/>
        <w:ind w:firstLine="720"/>
        <w:jc w:val="center"/>
        <w:rPr>
          <w:b/>
          <w:bCs/>
          <w:sz w:val="24"/>
          <w:szCs w:val="24"/>
        </w:rPr>
      </w:pPr>
    </w:p>
    <w:p w14:paraId="1D418979" w14:textId="371CE300" w:rsidR="00CB68C8" w:rsidRPr="003E70ED" w:rsidRDefault="00996EA7" w:rsidP="003E70ED">
      <w:pPr>
        <w:spacing w:line="360" w:lineRule="auto"/>
        <w:ind w:left="720" w:hanging="720"/>
        <w:jc w:val="center"/>
        <w:rPr>
          <w:rFonts w:cs="Times New Roman"/>
          <w:b/>
          <w:bCs/>
          <w:sz w:val="24"/>
          <w:szCs w:val="24"/>
        </w:rPr>
      </w:pPr>
      <w:r w:rsidRPr="003E70ED">
        <w:rPr>
          <w:rFonts w:cs="Times New Roman"/>
          <w:b/>
          <w:bCs/>
          <w:sz w:val="24"/>
          <w:szCs w:val="24"/>
        </w:rPr>
        <w:t>Reference.</w:t>
      </w:r>
    </w:p>
    <w:p w14:paraId="6A3D491F" w14:textId="29BC25F2" w:rsidR="00C27328" w:rsidRPr="00C27328" w:rsidRDefault="00996EA7" w:rsidP="00C27328">
      <w:pPr>
        <w:spacing w:line="360" w:lineRule="auto"/>
        <w:ind w:left="720" w:hanging="720"/>
        <w:jc w:val="both"/>
        <w:rPr>
          <w:rFonts w:cs="Times New Roman"/>
          <w:sz w:val="24"/>
          <w:szCs w:val="24"/>
        </w:rPr>
      </w:pPr>
      <w:r w:rsidRPr="00C27328">
        <w:rPr>
          <w:rFonts w:cs="Times New Roman"/>
          <w:color w:val="222222"/>
          <w:sz w:val="24"/>
          <w:szCs w:val="24"/>
          <w:shd w:val="clear" w:color="auto" w:fill="FFFFFF"/>
        </w:rPr>
        <w:t>Fiocchi, C. (1998). Inflammatory bowel disease: etiology and pathogenesis. </w:t>
      </w:r>
      <w:r w:rsidRPr="00C27328">
        <w:rPr>
          <w:rFonts w:cs="Times New Roman"/>
          <w:i/>
          <w:iCs/>
          <w:color w:val="222222"/>
          <w:sz w:val="24"/>
          <w:szCs w:val="24"/>
          <w:shd w:val="clear" w:color="auto" w:fill="FFFFFF"/>
        </w:rPr>
        <w:t>Gastroenterology</w:t>
      </w:r>
      <w:r w:rsidRPr="00C27328">
        <w:rPr>
          <w:rFonts w:cs="Times New Roman"/>
          <w:color w:val="222222"/>
          <w:sz w:val="24"/>
          <w:szCs w:val="24"/>
          <w:shd w:val="clear" w:color="auto" w:fill="FFFFFF"/>
        </w:rPr>
        <w:t>, </w:t>
      </w:r>
      <w:r w:rsidRPr="00C27328">
        <w:rPr>
          <w:rFonts w:cs="Times New Roman"/>
          <w:i/>
          <w:iCs/>
          <w:color w:val="222222"/>
          <w:sz w:val="24"/>
          <w:szCs w:val="24"/>
          <w:shd w:val="clear" w:color="auto" w:fill="FFFFFF"/>
        </w:rPr>
        <w:t>115</w:t>
      </w:r>
      <w:r w:rsidRPr="00C27328">
        <w:rPr>
          <w:rFonts w:cs="Times New Roman"/>
          <w:color w:val="222222"/>
          <w:sz w:val="24"/>
          <w:szCs w:val="24"/>
          <w:shd w:val="clear" w:color="auto" w:fill="FFFFFF"/>
        </w:rPr>
        <w:t>(1), 182-205.</w:t>
      </w:r>
    </w:p>
    <w:p w14:paraId="3C8F9646" w14:textId="01C871F3" w:rsidR="00CB68C8" w:rsidRPr="00C27328" w:rsidRDefault="00996EA7" w:rsidP="00C27328">
      <w:pPr>
        <w:spacing w:line="360" w:lineRule="auto"/>
        <w:ind w:left="720" w:hanging="720"/>
        <w:jc w:val="both"/>
        <w:rPr>
          <w:rFonts w:cs="Times New Roman"/>
          <w:color w:val="222222"/>
          <w:sz w:val="24"/>
          <w:szCs w:val="24"/>
          <w:shd w:val="clear" w:color="auto" w:fill="FFFFFF"/>
        </w:rPr>
      </w:pPr>
      <w:r w:rsidRPr="00C27328">
        <w:rPr>
          <w:rFonts w:cs="Times New Roman"/>
          <w:color w:val="222222"/>
          <w:sz w:val="24"/>
          <w:szCs w:val="24"/>
          <w:shd w:val="clear" w:color="auto" w:fill="FFFFFF"/>
        </w:rPr>
        <w:t>Lichtenstein, G. R., Hanauer, S. B., Sandborn, W. J., &amp; Practice Parameters Committee of the American College of Gastroenterology. (2009). Management of Crohn's disease in adults. </w:t>
      </w:r>
      <w:r w:rsidRPr="00C27328">
        <w:rPr>
          <w:rFonts w:cs="Times New Roman"/>
          <w:i/>
          <w:iCs/>
          <w:color w:val="222222"/>
          <w:sz w:val="24"/>
          <w:szCs w:val="24"/>
          <w:shd w:val="clear" w:color="auto" w:fill="FFFFFF"/>
        </w:rPr>
        <w:t>American Journal of Gastroenterology</w:t>
      </w:r>
      <w:r w:rsidRPr="00C27328">
        <w:rPr>
          <w:rFonts w:cs="Times New Roman"/>
          <w:color w:val="222222"/>
          <w:sz w:val="24"/>
          <w:szCs w:val="24"/>
          <w:shd w:val="clear" w:color="auto" w:fill="FFFFFF"/>
        </w:rPr>
        <w:t>, </w:t>
      </w:r>
      <w:r w:rsidRPr="00C27328">
        <w:rPr>
          <w:rFonts w:cs="Times New Roman"/>
          <w:i/>
          <w:iCs/>
          <w:color w:val="222222"/>
          <w:sz w:val="24"/>
          <w:szCs w:val="24"/>
          <w:shd w:val="clear" w:color="auto" w:fill="FFFFFF"/>
        </w:rPr>
        <w:t>104</w:t>
      </w:r>
      <w:r w:rsidRPr="00C27328">
        <w:rPr>
          <w:rFonts w:cs="Times New Roman"/>
          <w:color w:val="222222"/>
          <w:sz w:val="24"/>
          <w:szCs w:val="24"/>
          <w:shd w:val="clear" w:color="auto" w:fill="FFFFFF"/>
        </w:rPr>
        <w:t>(2), 465-483.</w:t>
      </w:r>
    </w:p>
    <w:p w14:paraId="414C46C1" w14:textId="77777777" w:rsidR="00CB68C8" w:rsidRPr="00CB68C8" w:rsidRDefault="00CB68C8" w:rsidP="00CB68C8">
      <w:pPr>
        <w:spacing w:line="480" w:lineRule="auto"/>
        <w:ind w:firstLine="720"/>
        <w:jc w:val="both"/>
        <w:rPr>
          <w:sz w:val="24"/>
          <w:szCs w:val="24"/>
        </w:rPr>
      </w:pPr>
    </w:p>
    <w:p w14:paraId="716FBF46" w14:textId="01D30EFA" w:rsidR="00913CB5" w:rsidRDefault="00913CB5" w:rsidP="00D10B51"/>
    <w:p w14:paraId="727AC4EF" w14:textId="77777777" w:rsidR="00AD67D3" w:rsidRPr="00D10B51" w:rsidRDefault="00AD67D3" w:rsidP="00D10B51"/>
    <w:p w14:paraId="37655F95" w14:textId="77777777" w:rsidR="00D10B51" w:rsidRPr="009D26EC" w:rsidRDefault="00D10B51" w:rsidP="009D26EC"/>
    <w:p w14:paraId="14BA077F" w14:textId="45D193EF" w:rsidR="0036278D" w:rsidRDefault="0036278D"/>
    <w:p w14:paraId="23718597" w14:textId="77777777" w:rsidR="00903A36" w:rsidRPr="009D26EC" w:rsidRDefault="00903A36" w:rsidP="009D26EC"/>
    <w:sectPr w:rsidR="00903A36" w:rsidRPr="009D26EC" w:rsidSect="003E70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960708" w14:textId="77777777" w:rsidR="00996EA7" w:rsidRDefault="00996EA7">
      <w:pPr>
        <w:spacing w:after="0" w:line="240" w:lineRule="auto"/>
      </w:pPr>
      <w:r>
        <w:separator/>
      </w:r>
    </w:p>
  </w:endnote>
  <w:endnote w:type="continuationSeparator" w:id="0">
    <w:p w14:paraId="26961609" w14:textId="77777777" w:rsidR="00996EA7" w:rsidRDefault="00996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A22B66" w14:textId="77777777" w:rsidR="00996EA7" w:rsidRDefault="00996EA7">
      <w:pPr>
        <w:spacing w:after="0" w:line="240" w:lineRule="auto"/>
      </w:pPr>
      <w:r>
        <w:separator/>
      </w:r>
    </w:p>
  </w:footnote>
  <w:footnote w:type="continuationSeparator" w:id="0">
    <w:p w14:paraId="2DF62F50" w14:textId="77777777" w:rsidR="00996EA7" w:rsidRDefault="00996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1946507"/>
      <w:docPartObj>
        <w:docPartGallery w:val="Page Numbers (Top of Page)"/>
        <w:docPartUnique/>
      </w:docPartObj>
    </w:sdtPr>
    <w:sdtEndPr>
      <w:rPr>
        <w:noProof/>
      </w:rPr>
    </w:sdtEndPr>
    <w:sdtContent>
      <w:p w14:paraId="6175F422" w14:textId="64C26792" w:rsidR="001C0E84" w:rsidRDefault="003E70ED">
        <w:pPr>
          <w:pStyle w:val="Header"/>
          <w:jc w:val="right"/>
        </w:pPr>
        <w:r w:rsidRPr="003E70ED">
          <w:t>CROHN’S DISEASE</w:t>
        </w:r>
        <w:r w:rsidRPr="003E70ED">
          <w:t xml:space="preserve"> </w:t>
        </w:r>
        <w:r>
          <w:t xml:space="preserve">                                                                                                                                    </w:t>
        </w:r>
        <w:r w:rsidR="00996EA7">
          <w:fldChar w:fldCharType="begin"/>
        </w:r>
        <w:r w:rsidR="00996EA7">
          <w:instrText xml:space="preserve"> PAGE   \* MERGEFORMAT </w:instrText>
        </w:r>
        <w:r w:rsidR="00996EA7">
          <w:fldChar w:fldCharType="separate"/>
        </w:r>
        <w:r w:rsidR="00996EA7">
          <w:rPr>
            <w:noProof/>
          </w:rPr>
          <w:t>2</w:t>
        </w:r>
        <w:r w:rsidR="00996EA7">
          <w:rPr>
            <w:noProof/>
          </w:rPr>
          <w:fldChar w:fldCharType="end"/>
        </w:r>
      </w:p>
    </w:sdtContent>
  </w:sdt>
  <w:p w14:paraId="1AB581F0" w14:textId="77777777" w:rsidR="001C0E84" w:rsidRDefault="001C0E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196F9" w14:textId="3CB926A1" w:rsidR="001C0E84" w:rsidRDefault="00996EA7">
    <w:pPr>
      <w:pStyle w:val="Header"/>
    </w:pPr>
    <w:r>
      <w:t xml:space="preserve">Running </w:t>
    </w:r>
    <w:r w:rsidR="003E70ED">
      <w:t>He</w:t>
    </w:r>
    <w:r>
      <w:t xml:space="preserve">ad: </w:t>
    </w:r>
    <w:bookmarkStart w:id="0" w:name="_Hlk53952041"/>
    <w:r>
      <w:t>CROHN’S DISEASE</w:t>
    </w:r>
    <w:bookmarkEnd w:id="0"/>
    <w:r w:rsidR="003E70ED">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1B5"/>
    <w:rsid w:val="00080F84"/>
    <w:rsid w:val="000C540C"/>
    <w:rsid w:val="000F1B89"/>
    <w:rsid w:val="0011194F"/>
    <w:rsid w:val="001C0E84"/>
    <w:rsid w:val="00230D3A"/>
    <w:rsid w:val="002C0644"/>
    <w:rsid w:val="0036278D"/>
    <w:rsid w:val="003A04DA"/>
    <w:rsid w:val="003E70ED"/>
    <w:rsid w:val="004646CB"/>
    <w:rsid w:val="00666159"/>
    <w:rsid w:val="006803D4"/>
    <w:rsid w:val="00837664"/>
    <w:rsid w:val="00903A36"/>
    <w:rsid w:val="00913CB5"/>
    <w:rsid w:val="00996EA7"/>
    <w:rsid w:val="009D26EC"/>
    <w:rsid w:val="00A501B5"/>
    <w:rsid w:val="00A82C98"/>
    <w:rsid w:val="00AD67D3"/>
    <w:rsid w:val="00B25EBE"/>
    <w:rsid w:val="00C27328"/>
    <w:rsid w:val="00C64E0B"/>
    <w:rsid w:val="00CB68C8"/>
    <w:rsid w:val="00D10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E67DD"/>
  <w15:chartTrackingRefBased/>
  <w15:docId w15:val="{E85AB34F-7CBA-4986-B976-45B3C640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E84"/>
  </w:style>
  <w:style w:type="paragraph" w:styleId="Footer">
    <w:name w:val="footer"/>
    <w:basedOn w:val="Normal"/>
    <w:link w:val="FooterChar"/>
    <w:uiPriority w:val="99"/>
    <w:unhideWhenUsed/>
    <w:rsid w:val="001C0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2020-10-18T19:21:00Z</dcterms:created>
  <dcterms:modified xsi:type="dcterms:W3CDTF">2020-10-18T19:21:00Z</dcterms:modified>
</cp:coreProperties>
</file>